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373C2" w:rsidRPr="008373C2">
        <w:rPr>
          <w:rFonts w:ascii="Verdana" w:hAnsi="Verdana"/>
          <w:b/>
          <w:sz w:val="18"/>
          <w:szCs w:val="22"/>
        </w:rPr>
        <w:t>Oprava sociálních zařízení v obvodu OŘ Ústí n.L. - akce BOZP 2020</w:t>
      </w:r>
      <w:bookmarkStart w:id="0" w:name="_GoBack"/>
      <w:bookmarkEnd w:id="0"/>
      <w:r w:rsidRPr="00697168">
        <w:rPr>
          <w:rFonts w:ascii="Verdana" w:hAnsi="Verdana"/>
          <w:sz w:val="14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373C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373C2" w:rsidRPr="008373C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35DC6"/>
    <w:rsid w:val="00642292"/>
    <w:rsid w:val="00651A5C"/>
    <w:rsid w:val="0065482C"/>
    <w:rsid w:val="00661F37"/>
    <w:rsid w:val="00671BDD"/>
    <w:rsid w:val="00681199"/>
    <w:rsid w:val="00697168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73C2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214FF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AF4493-4739-44B3-AF3F-49E9EB1E3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2018-11-26T13:17:00Z</dcterms:created>
  <dcterms:modified xsi:type="dcterms:W3CDTF">2020-09-09T10:43:00Z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